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BFA94" w14:textId="3817A4F6" w:rsidR="00C22172" w:rsidRPr="00C22172" w:rsidRDefault="00C22172" w:rsidP="00C22172">
      <w:pPr>
        <w:jc w:val="center"/>
        <w:rPr>
          <w:rFonts w:cs="Calibri"/>
          <w:b/>
          <w:bCs/>
          <w:sz w:val="32"/>
          <w:szCs w:val="32"/>
        </w:rPr>
      </w:pPr>
      <w:r w:rsidRPr="00C22172">
        <w:rPr>
          <w:rFonts w:cs="Calibri"/>
          <w:b/>
          <w:bCs/>
          <w:sz w:val="32"/>
          <w:szCs w:val="32"/>
        </w:rPr>
        <w:t xml:space="preserve">UNM Philosophy </w:t>
      </w:r>
      <w:r w:rsidR="00AC363C">
        <w:rPr>
          <w:rFonts w:cs="Calibri"/>
          <w:b/>
          <w:bCs/>
          <w:sz w:val="32"/>
          <w:szCs w:val="32"/>
        </w:rPr>
        <w:t>Spring 2027</w:t>
      </w:r>
      <w:r w:rsidRPr="00C22172">
        <w:rPr>
          <w:rFonts w:cs="Calibri"/>
          <w:b/>
          <w:bCs/>
          <w:sz w:val="32"/>
          <w:szCs w:val="32"/>
        </w:rPr>
        <w:t xml:space="preserve"> Course Descriptions for 400/500-Level Courses</w:t>
      </w:r>
    </w:p>
    <w:p w14:paraId="10439D5B" w14:textId="474468FF" w:rsidR="00C22172" w:rsidRPr="00C22172" w:rsidRDefault="00C22172" w:rsidP="00D0560E">
      <w:pPr>
        <w:pStyle w:val="Heading1"/>
        <w:rPr>
          <w:b w:val="0"/>
        </w:rPr>
      </w:pPr>
      <w:r w:rsidRPr="00C22172">
        <w:t>Philosophy 410/510 Section 1: Kant</w:t>
      </w:r>
    </w:p>
    <w:p w14:paraId="30F9EAFC" w14:textId="23947A66" w:rsidR="00C22172" w:rsidRPr="00C22172" w:rsidRDefault="00C22172" w:rsidP="00C22172">
      <w:pPr>
        <w:jc w:val="center"/>
        <w:rPr>
          <w:rFonts w:cs="Calibri"/>
        </w:rPr>
      </w:pPr>
      <w:r w:rsidRPr="00C22172">
        <w:rPr>
          <w:rFonts w:cs="Calibri"/>
        </w:rPr>
        <w:t>Monday 13:00-15:30</w:t>
      </w:r>
    </w:p>
    <w:p w14:paraId="08D36CA7" w14:textId="40360140" w:rsidR="00C22172" w:rsidRPr="00C22172" w:rsidRDefault="00C22172" w:rsidP="00C22172">
      <w:pPr>
        <w:jc w:val="center"/>
        <w:rPr>
          <w:rFonts w:cs="Calibri"/>
        </w:rPr>
      </w:pPr>
      <w:r w:rsidRPr="00C22172">
        <w:rPr>
          <w:rFonts w:cs="Calibri"/>
        </w:rPr>
        <w:t>Instructor: Mary Domski</w:t>
      </w:r>
    </w:p>
    <w:p w14:paraId="2580B829" w14:textId="6D3B740A" w:rsidR="00C22172" w:rsidRDefault="00C22172">
      <w:pPr>
        <w:rPr>
          <w:rFonts w:cs="Calibri"/>
        </w:rPr>
      </w:pPr>
      <w:r w:rsidRPr="00C22172">
        <w:rPr>
          <w:rFonts w:cs="Calibri"/>
        </w:rPr>
        <w:t xml:space="preserve">Description: Our primary goal in this class is to complete a careful reading of key parts of Immanuel Kant’s </w:t>
      </w:r>
      <w:r w:rsidRPr="00C22172">
        <w:rPr>
          <w:rFonts w:cs="Calibri"/>
          <w:i/>
          <w:iCs/>
        </w:rPr>
        <w:t xml:space="preserve">Critique of Pure Reason </w:t>
      </w:r>
      <w:r w:rsidRPr="00C22172">
        <w:rPr>
          <w:rFonts w:cs="Calibri"/>
        </w:rPr>
        <w:t xml:space="preserve">(standardly referred to as the First Critique) and examine the so-called critical project that Kant sets out in this work. In the course of our examination, we’ll pay special attention to Kant’s attempt to respond to problems stemming from </w:t>
      </w:r>
      <w:proofErr w:type="spellStart"/>
      <w:r w:rsidRPr="00C22172">
        <w:rPr>
          <w:rFonts w:cs="Calibri"/>
        </w:rPr>
        <w:t>Humean</w:t>
      </w:r>
      <w:proofErr w:type="spellEnd"/>
      <w:r w:rsidRPr="00C22172">
        <w:rPr>
          <w:rFonts w:cs="Calibri"/>
        </w:rPr>
        <w:t xml:space="preserve"> skepticism and his attempt to accommodate key elements of Newtonian physics. As time permits, we will also refer to Kant’s </w:t>
      </w:r>
      <w:r w:rsidRPr="00C22172">
        <w:rPr>
          <w:rFonts w:cs="Calibri"/>
          <w:i/>
          <w:iCs/>
        </w:rPr>
        <w:t xml:space="preserve">Prolegomena to Any Future Metaphysics </w:t>
      </w:r>
      <w:r w:rsidRPr="00C22172">
        <w:rPr>
          <w:rFonts w:cs="Calibri"/>
        </w:rPr>
        <w:t>(1783) to get some handle on why he chose to change, add, and delete portions of the first (1781) edition Critique before the second (1787) edition appeared in print. </w:t>
      </w:r>
    </w:p>
    <w:p w14:paraId="76CC2C6F" w14:textId="6122B463" w:rsidR="00C22172" w:rsidRDefault="00C22172" w:rsidP="00D0560E">
      <w:pPr>
        <w:pStyle w:val="Heading1"/>
        <w:rPr>
          <w:b w:val="0"/>
        </w:rPr>
      </w:pPr>
      <w:r w:rsidRPr="00C22172">
        <w:t>Philosophy 442/542 Section 1: Later Wittgenstein</w:t>
      </w:r>
    </w:p>
    <w:p w14:paraId="41E41A27" w14:textId="403DFCF8" w:rsidR="00C22172" w:rsidRDefault="00C22172" w:rsidP="00C22172">
      <w:pPr>
        <w:jc w:val="center"/>
        <w:rPr>
          <w:rFonts w:cs="Calibri"/>
        </w:rPr>
      </w:pPr>
      <w:r>
        <w:rPr>
          <w:rFonts w:cs="Calibri"/>
        </w:rPr>
        <w:t>Wednesday 16:00-18:30</w:t>
      </w:r>
    </w:p>
    <w:p w14:paraId="203F989A" w14:textId="197BA6D0" w:rsidR="00C22172" w:rsidRDefault="00C22172" w:rsidP="00C22172">
      <w:pPr>
        <w:jc w:val="center"/>
        <w:rPr>
          <w:rFonts w:cs="Calibri"/>
        </w:rPr>
      </w:pPr>
      <w:r>
        <w:rPr>
          <w:rFonts w:cs="Calibri"/>
        </w:rPr>
        <w:t>Instructor: Paul Livingston</w:t>
      </w:r>
    </w:p>
    <w:p w14:paraId="18BDF13D" w14:textId="1FE6FAAD" w:rsidR="00A21BD4" w:rsidRPr="00A21BD4" w:rsidRDefault="00A21BD4" w:rsidP="00A21BD4">
      <w:pPr>
        <w:jc w:val="center"/>
        <w:rPr>
          <w:rFonts w:cs="Calibri"/>
        </w:rPr>
      </w:pPr>
      <w:r w:rsidRPr="00A21BD4">
        <w:rPr>
          <w:rFonts w:cs="Calibri"/>
        </w:rPr>
        <w:t xml:space="preserve">The main aim of this course will be to read carefully and critically the entirety of the late Wittgenstein’s most important (and most finished) book, the </w:t>
      </w:r>
      <w:r w:rsidRPr="00A21BD4">
        <w:rPr>
          <w:rFonts w:cs="Calibri"/>
          <w:i/>
          <w:iCs/>
        </w:rPr>
        <w:t xml:space="preserve">Philosophical Investigations </w:t>
      </w:r>
      <w:r w:rsidRPr="00A21BD4">
        <w:rPr>
          <w:rFonts w:cs="Calibri"/>
        </w:rPr>
        <w:t xml:space="preserve">(published posthumously in 1953).  We will consider Wittgenstein’s distinctive vision of, and challenge to, philosophy as both are grounded in the characteristic linguistic-“grammatical” methods of the </w:t>
      </w:r>
      <w:r w:rsidRPr="00A21BD4">
        <w:rPr>
          <w:rFonts w:cs="Calibri"/>
          <w:i/>
          <w:iCs/>
        </w:rPr>
        <w:t>Investigations</w:t>
      </w:r>
      <w:r w:rsidRPr="00A21BD4">
        <w:rPr>
          <w:rFonts w:cs="Calibri"/>
        </w:rPr>
        <w:t>, the organization of the book as a whole as a “number of sketches of landscapes…made in the course of …long and meandering journeys”, and the distinctive, profound and transformative conception of language, mind, and meaning that guides these journeys through and in the development of Wittgenstein’s clarifying critical reflection on our “complicated form of life”.  Along with our close reading of the text, we will take up some of the main themes and engagements of the development of Wittgenstein’s vision and project in the works of Stanley Cavell and Cora Diamond, two of his most insightful recent interpreters.</w:t>
      </w:r>
    </w:p>
    <w:p w14:paraId="27141842" w14:textId="7B2B8427" w:rsidR="00C22172" w:rsidRDefault="00A21BD4" w:rsidP="00A21BD4">
      <w:pPr>
        <w:jc w:val="center"/>
        <w:rPr>
          <w:rFonts w:cs="Calibri"/>
        </w:rPr>
      </w:pPr>
      <w:r w:rsidRPr="00A21BD4">
        <w:rPr>
          <w:rFonts w:cs="Calibri"/>
        </w:rPr>
        <w:t xml:space="preserve">Work for the course will consist </w:t>
      </w:r>
      <w:proofErr w:type="gramStart"/>
      <w:r w:rsidRPr="00A21BD4">
        <w:rPr>
          <w:rFonts w:cs="Calibri"/>
        </w:rPr>
        <w:t>in:</w:t>
      </w:r>
      <w:proofErr w:type="gramEnd"/>
      <w:r w:rsidRPr="00A21BD4">
        <w:rPr>
          <w:rFonts w:cs="Calibri"/>
        </w:rPr>
        <w:t xml:space="preserve"> weekly reading and </w:t>
      </w:r>
      <w:proofErr w:type="gramStart"/>
      <w:r w:rsidRPr="00A21BD4">
        <w:rPr>
          <w:rFonts w:cs="Calibri"/>
        </w:rPr>
        <w:t>1-2 page</w:t>
      </w:r>
      <w:proofErr w:type="gramEnd"/>
      <w:r w:rsidRPr="00A21BD4">
        <w:rPr>
          <w:rFonts w:cs="Calibri"/>
        </w:rPr>
        <w:t xml:space="preserve"> weekly response papers, attendance and participation in seminar discussions, and a final paper of 8-15 pages</w:t>
      </w:r>
      <w:r>
        <w:rPr>
          <w:rFonts w:cs="Calibri"/>
        </w:rPr>
        <w:t>.</w:t>
      </w:r>
    </w:p>
    <w:p w14:paraId="3BA02B44" w14:textId="59A59144" w:rsidR="00C22172" w:rsidRPr="00C22172" w:rsidRDefault="00C22172" w:rsidP="00D0560E">
      <w:pPr>
        <w:pStyle w:val="Heading1"/>
        <w:rPr>
          <w:b w:val="0"/>
        </w:rPr>
      </w:pPr>
      <w:r w:rsidRPr="00C22172">
        <w:lastRenderedPageBreak/>
        <w:t>Philosophy 454/554 Section 1: Buddhist Metaphysics</w:t>
      </w:r>
    </w:p>
    <w:p w14:paraId="2C0B010A" w14:textId="20FA3C8A" w:rsidR="00C22172" w:rsidRDefault="00C22172" w:rsidP="00C22172">
      <w:pPr>
        <w:jc w:val="center"/>
        <w:rPr>
          <w:rFonts w:cs="Calibri"/>
        </w:rPr>
      </w:pPr>
      <w:r>
        <w:rPr>
          <w:rFonts w:cs="Calibri"/>
        </w:rPr>
        <w:t>Tuesday 16:00-18:30</w:t>
      </w:r>
    </w:p>
    <w:p w14:paraId="674CE1D2" w14:textId="7529569B" w:rsidR="00C22172" w:rsidRDefault="00C22172" w:rsidP="004E1969">
      <w:pPr>
        <w:jc w:val="center"/>
        <w:rPr>
          <w:rFonts w:cs="Calibri"/>
        </w:rPr>
      </w:pPr>
      <w:r>
        <w:rPr>
          <w:rFonts w:cs="Calibri"/>
        </w:rPr>
        <w:t>Instructor: Pierre-Julien Harter</w:t>
      </w:r>
    </w:p>
    <w:p w14:paraId="7FF47248" w14:textId="52B7854C" w:rsidR="00C22172" w:rsidRPr="00C22172" w:rsidRDefault="00CE73C9">
      <w:pPr>
        <w:rPr>
          <w:rFonts w:cs="Calibri"/>
        </w:rPr>
      </w:pPr>
      <w:r w:rsidRPr="00CE73C9">
        <w:rPr>
          <w:rFonts w:cs="Calibri"/>
        </w:rPr>
        <w:t>This course will offer a survey of Buddhist metaphysics as it unfolded in select Indian and Tibetan texts from the second to the nineteenth centuries. Metaphysics will be understood in this context as “general metaphysics” (</w:t>
      </w:r>
      <w:proofErr w:type="spellStart"/>
      <w:r w:rsidRPr="00CE73C9">
        <w:rPr>
          <w:rFonts w:cs="Calibri"/>
        </w:rPr>
        <w:t>metaphysica</w:t>
      </w:r>
      <w:proofErr w:type="spellEnd"/>
      <w:r w:rsidRPr="00CE73C9">
        <w:rPr>
          <w:rFonts w:cs="Calibri"/>
        </w:rPr>
        <w:t xml:space="preserve"> generalis) or ontology, a discourse investigating what it means to be in general, as well as what could be said to be different from, beyond, or beneath being. The course will focus on authors, texts, and arguments that have been classified as belonging to “</w:t>
      </w:r>
      <w:proofErr w:type="spellStart"/>
      <w:r w:rsidRPr="00CE73C9">
        <w:rPr>
          <w:rFonts w:cs="Calibri"/>
        </w:rPr>
        <w:t>Madhyamaka</w:t>
      </w:r>
      <w:proofErr w:type="spellEnd"/>
      <w:r w:rsidRPr="00CE73C9">
        <w:rPr>
          <w:rFonts w:cs="Calibri"/>
        </w:rPr>
        <w:t xml:space="preserve">” or Middle Way school, which developed a sophisticated discourse around the concept of emptiness. After considering the background against which </w:t>
      </w:r>
      <w:proofErr w:type="spellStart"/>
      <w:r w:rsidRPr="00CE73C9">
        <w:rPr>
          <w:rFonts w:cs="Calibri"/>
        </w:rPr>
        <w:t>Madhyamaka</w:t>
      </w:r>
      <w:proofErr w:type="spellEnd"/>
      <w:r w:rsidRPr="00CE73C9">
        <w:rPr>
          <w:rFonts w:cs="Calibri"/>
        </w:rPr>
        <w:t xml:space="preserve"> developed, especially non-Buddhist </w:t>
      </w:r>
      <w:proofErr w:type="spellStart"/>
      <w:r w:rsidRPr="00CE73C9">
        <w:rPr>
          <w:rFonts w:cs="Calibri"/>
        </w:rPr>
        <w:t>Nyāya</w:t>
      </w:r>
      <w:proofErr w:type="spellEnd"/>
      <w:r w:rsidRPr="00CE73C9">
        <w:rPr>
          <w:rFonts w:cs="Calibri"/>
        </w:rPr>
        <w:t xml:space="preserve"> and Buddhist Abhidharma, we will read through the major texts of this tradition, beginning with </w:t>
      </w:r>
      <w:proofErr w:type="spellStart"/>
      <w:r w:rsidRPr="00CE73C9">
        <w:rPr>
          <w:rFonts w:cs="Calibri"/>
        </w:rPr>
        <w:t>Nāgārjuna</w:t>
      </w:r>
      <w:proofErr w:type="spellEnd"/>
      <w:r w:rsidRPr="00CE73C9">
        <w:rPr>
          <w:rFonts w:cs="Calibri"/>
        </w:rPr>
        <w:t xml:space="preserve">, </w:t>
      </w:r>
      <w:proofErr w:type="spellStart"/>
      <w:r w:rsidRPr="00CE73C9">
        <w:rPr>
          <w:rFonts w:cs="Calibri"/>
        </w:rPr>
        <w:t>Buddhapālita</w:t>
      </w:r>
      <w:proofErr w:type="spellEnd"/>
      <w:r w:rsidRPr="00CE73C9">
        <w:rPr>
          <w:rFonts w:cs="Calibri"/>
        </w:rPr>
        <w:t xml:space="preserve">, Bhāviveka, and </w:t>
      </w:r>
      <w:proofErr w:type="spellStart"/>
      <w:r w:rsidRPr="00CE73C9">
        <w:rPr>
          <w:rFonts w:cs="Calibri"/>
        </w:rPr>
        <w:t>Candrakīrti</w:t>
      </w:r>
      <w:proofErr w:type="spellEnd"/>
      <w:r w:rsidRPr="00CE73C9">
        <w:rPr>
          <w:rFonts w:cs="Calibri"/>
        </w:rPr>
        <w:t xml:space="preserve"> in India, and continuing with Tibetan interpreters, especially </w:t>
      </w:r>
      <w:proofErr w:type="spellStart"/>
      <w:r w:rsidRPr="00CE73C9">
        <w:rPr>
          <w:rFonts w:cs="Calibri"/>
        </w:rPr>
        <w:t>Tsongkhapa</w:t>
      </w:r>
      <w:proofErr w:type="spellEnd"/>
      <w:r w:rsidRPr="00CE73C9">
        <w:rPr>
          <w:rFonts w:cs="Calibri"/>
        </w:rPr>
        <w:t xml:space="preserve">, </w:t>
      </w:r>
      <w:proofErr w:type="spellStart"/>
      <w:r w:rsidRPr="00CE73C9">
        <w:rPr>
          <w:rFonts w:cs="Calibri"/>
        </w:rPr>
        <w:t>Gorampa</w:t>
      </w:r>
      <w:proofErr w:type="spellEnd"/>
      <w:r w:rsidRPr="00CE73C9">
        <w:rPr>
          <w:rFonts w:cs="Calibri"/>
        </w:rPr>
        <w:t xml:space="preserve">, and Mipham. The debates among Tibetan philosophers revived the metaphysical and epistemological stakes of </w:t>
      </w:r>
      <w:proofErr w:type="spellStart"/>
      <w:r w:rsidRPr="00CE73C9">
        <w:rPr>
          <w:rFonts w:cs="Calibri"/>
        </w:rPr>
        <w:t>Madhyamaka</w:t>
      </w:r>
      <w:proofErr w:type="spellEnd"/>
      <w:r w:rsidRPr="00CE73C9">
        <w:rPr>
          <w:rFonts w:cs="Calibri"/>
        </w:rPr>
        <w:t xml:space="preserve"> and revealed aspects left insufficiently elaborated or utterly neglected by Indian thinkers. Students will also be guided through a selection of modern scholarship that will bring them up to date with the current debates about the interpretation of these authors and texts (among others: metaphysical, anti-metaphysical, anti-realist, paraconsistent interpretations). The point of this seminar is not only historical but also critical: students are expected to use those texts to reflect whether applying the concept of metaphysics to them is appropriate and whether a renewed conception of metaphysics could emerge from their study. In this sense, this seminar is intended to be an experiment in cross-cultural philosophy — or more simply and accurately, an experiment in philosophy for students who want to explore metaphysics in new and creative ways.</w:t>
      </w:r>
    </w:p>
    <w:p w14:paraId="562AB6C9" w14:textId="58098D37" w:rsidR="00C22172" w:rsidRPr="00C22172" w:rsidRDefault="00C22172" w:rsidP="00D0560E">
      <w:pPr>
        <w:pStyle w:val="Heading1"/>
        <w:rPr>
          <w:b w:val="0"/>
        </w:rPr>
      </w:pPr>
      <w:r w:rsidRPr="00C22172">
        <w:t>P</w:t>
      </w:r>
      <w:r>
        <w:t>hilosophy</w:t>
      </w:r>
      <w:r w:rsidRPr="00C22172">
        <w:t xml:space="preserve"> 457/557 Section 1: Marx </w:t>
      </w:r>
    </w:p>
    <w:p w14:paraId="3767EF04" w14:textId="41D59C89" w:rsidR="00C22172" w:rsidRPr="00C22172" w:rsidRDefault="00C22172" w:rsidP="00C22172">
      <w:pPr>
        <w:jc w:val="center"/>
        <w:rPr>
          <w:rFonts w:cs="Calibri"/>
        </w:rPr>
      </w:pPr>
      <w:r w:rsidRPr="00C22172">
        <w:rPr>
          <w:rFonts w:cs="Calibri"/>
        </w:rPr>
        <w:t>Monday 16:00-18:30</w:t>
      </w:r>
    </w:p>
    <w:p w14:paraId="35F7EF8A" w14:textId="4B74EA9C" w:rsidR="00C22172" w:rsidRPr="00C22172" w:rsidRDefault="00C22172" w:rsidP="00C22172">
      <w:pPr>
        <w:jc w:val="center"/>
        <w:rPr>
          <w:rFonts w:cs="Calibri"/>
        </w:rPr>
      </w:pPr>
      <w:r w:rsidRPr="00C22172">
        <w:rPr>
          <w:rFonts w:cs="Calibri"/>
        </w:rPr>
        <w:t>Instructor: Adrian Johnston</w:t>
      </w:r>
    </w:p>
    <w:p w14:paraId="70A8C2A2" w14:textId="1CDF8617" w:rsidR="00C22172" w:rsidRPr="004E1969" w:rsidRDefault="00C22172">
      <w:pPr>
        <w:rPr>
          <w:rFonts w:cs="Calibri"/>
        </w:rPr>
      </w:pPr>
      <w:r w:rsidRPr="00C22172">
        <w:rPr>
          <w:rFonts w:cs="Calibri"/>
        </w:rPr>
        <w:t xml:space="preserve">The most important achievement of Karl Marx's sizable corpus is his development of the historical materialist critique of political economy, namely, his distinctive critical analysis of capitalism as a socio-economic system.  Through a combination of philosophical-theoretical and empirical-historical approaches to capitalist economics, Marx painstakingly delineates the destructive and self-destructive structural tendencies inherent to capitalism.  This critical analysis is crystallized in the crown jewels of Marx’s </w:t>
      </w:r>
      <w:r w:rsidRPr="00C22172">
        <w:rPr>
          <w:rFonts w:cs="Calibri"/>
          <w:i/>
          <w:iCs/>
        </w:rPr>
        <w:t>oeuvre</w:t>
      </w:r>
      <w:r w:rsidRPr="00C22172">
        <w:rPr>
          <w:rFonts w:cs="Calibri"/>
        </w:rPr>
        <w:t xml:space="preserve">: the three volumes of </w:t>
      </w:r>
      <w:r w:rsidRPr="00C22172">
        <w:rPr>
          <w:rFonts w:cs="Calibri"/>
          <w:i/>
          <w:iCs/>
        </w:rPr>
        <w:t>Capital</w:t>
      </w:r>
      <w:r w:rsidRPr="00C22172">
        <w:rPr>
          <w:rFonts w:cs="Calibri"/>
        </w:rPr>
        <w:t xml:space="preserve"> and </w:t>
      </w:r>
      <w:r w:rsidRPr="00C22172">
        <w:rPr>
          <w:rFonts w:cs="Calibri"/>
          <w:i/>
          <w:iCs/>
        </w:rPr>
        <w:t>Theories of Surplus-Value</w:t>
      </w:r>
      <w:r w:rsidRPr="00C22172">
        <w:rPr>
          <w:rFonts w:cs="Calibri"/>
        </w:rPr>
        <w:t xml:space="preserve"> (the latter being intended as the fourth volume of </w:t>
      </w:r>
      <w:r w:rsidRPr="00C22172">
        <w:rPr>
          <w:rFonts w:cs="Calibri"/>
          <w:i/>
          <w:iCs/>
        </w:rPr>
        <w:t>Capital</w:t>
      </w:r>
      <w:r w:rsidRPr="00C22172">
        <w:rPr>
          <w:rFonts w:cs="Calibri"/>
        </w:rPr>
        <w:t xml:space="preserve">).  However, </w:t>
      </w:r>
      <w:r w:rsidRPr="00C22172">
        <w:rPr>
          <w:rFonts w:cs="Calibri"/>
        </w:rPr>
        <w:lastRenderedPageBreak/>
        <w:t xml:space="preserve">the foundations of </w:t>
      </w:r>
      <w:r w:rsidRPr="00C22172">
        <w:rPr>
          <w:rFonts w:cs="Calibri"/>
          <w:i/>
          <w:iCs/>
        </w:rPr>
        <w:t>das Kapital</w:t>
      </w:r>
      <w:r w:rsidRPr="00C22172">
        <w:rPr>
          <w:rFonts w:cs="Calibri"/>
        </w:rPr>
        <w:t xml:space="preserve"> are laid in a set of notebooks dating from the late 1850s (1857-1858).  Published well after Marx’s death (1883) in 1939 under the title </w:t>
      </w:r>
      <w:r w:rsidRPr="00C22172">
        <w:rPr>
          <w:rFonts w:cs="Calibri"/>
          <w:i/>
          <w:iCs/>
        </w:rPr>
        <w:t>Grundrisse</w:t>
      </w:r>
      <w:r w:rsidRPr="00C22172">
        <w:rPr>
          <w:rFonts w:cs="Calibri"/>
        </w:rPr>
        <w:t xml:space="preserve">—this title refers to the breaking of ground in the process of laying foundations—these notebooks were kept by Marx during his intensive intellectual labors preparatory to the composition of the multi-volume project of </w:t>
      </w:r>
      <w:r w:rsidRPr="00C22172">
        <w:rPr>
          <w:rFonts w:cs="Calibri"/>
          <w:i/>
          <w:iCs/>
        </w:rPr>
        <w:t>Capital</w:t>
      </w:r>
      <w:r w:rsidRPr="00C22172">
        <w:rPr>
          <w:rFonts w:cs="Calibri"/>
        </w:rPr>
        <w:t xml:space="preserve">.  They sometimes are described as “Marx’s laboratory.”  Indeed, the </w:t>
      </w:r>
      <w:r w:rsidRPr="00C22172">
        <w:rPr>
          <w:rFonts w:cs="Calibri"/>
          <w:i/>
          <w:iCs/>
        </w:rPr>
        <w:t>Grundrisse</w:t>
      </w:r>
      <w:r w:rsidRPr="00C22172">
        <w:rPr>
          <w:rFonts w:cs="Calibri"/>
        </w:rPr>
        <w:t xml:space="preserve"> amount to the textual spaces of evidence-based thought experiments yielding results central to what subsequently becomes the hulking edifice of </w:t>
      </w:r>
      <w:r w:rsidRPr="00C22172">
        <w:rPr>
          <w:rFonts w:cs="Calibri"/>
          <w:i/>
          <w:iCs/>
        </w:rPr>
        <w:t>das Kapital</w:t>
      </w:r>
      <w:r w:rsidRPr="00C22172">
        <w:rPr>
          <w:rFonts w:cs="Calibri"/>
        </w:rPr>
        <w:t xml:space="preserve">.  In the pages of these notebooks, one discovers all of the core elements of </w:t>
      </w:r>
      <w:r w:rsidRPr="00C22172">
        <w:rPr>
          <w:rFonts w:cs="Calibri"/>
          <w:i/>
          <w:iCs/>
        </w:rPr>
        <w:t>Capital</w:t>
      </w:r>
      <w:r w:rsidRPr="00C22172">
        <w:rPr>
          <w:rFonts w:cs="Calibri"/>
        </w:rPr>
        <w:t xml:space="preserve">’s critique of political economy:  Marx’s account of social structures generally and capitalist social structures specifically;  his ambivalent rapport with G.W.F. Hegel’s philosophy and its legacy;  his reckonings with key economic thinkers, especially Adam Smith and David Ricardo;  his theories of money, value (as use-, exchange-, and surplus-values), labor, and capital’s circuits of production, distribution, exchange, and consumption;  and, his reflections on the accumulation and self-valorization of capital.  This seminar will involve a close reading of the entirety of Marx’s </w:t>
      </w:r>
      <w:r w:rsidRPr="00C22172">
        <w:rPr>
          <w:rFonts w:cs="Calibri"/>
          <w:i/>
          <w:iCs/>
        </w:rPr>
        <w:t>Grundrisse</w:t>
      </w:r>
      <w:r w:rsidRPr="00C22172">
        <w:rPr>
          <w:rFonts w:cs="Calibri"/>
        </w:rPr>
        <w:t>.</w:t>
      </w:r>
    </w:p>
    <w:p w14:paraId="04C3C0BC" w14:textId="49BD7C9F" w:rsidR="004E1969" w:rsidRPr="004E1969" w:rsidRDefault="004E1969" w:rsidP="00D0560E">
      <w:pPr>
        <w:pStyle w:val="Heading1"/>
      </w:pPr>
      <w:r w:rsidRPr="004E1969">
        <w:t>Philosophy 469/569 Section 1: Critical Phenomenology</w:t>
      </w:r>
    </w:p>
    <w:p w14:paraId="39EF7E2B" w14:textId="6B0C2E27" w:rsidR="004E1969" w:rsidRPr="004E1969" w:rsidRDefault="004E1969" w:rsidP="004E1969">
      <w:pPr>
        <w:jc w:val="center"/>
        <w:rPr>
          <w:rFonts w:cs="Calibri"/>
        </w:rPr>
      </w:pPr>
      <w:r w:rsidRPr="004E1969">
        <w:rPr>
          <w:rFonts w:cs="Calibri"/>
        </w:rPr>
        <w:t>Wednesday 13:00-15:30</w:t>
      </w:r>
    </w:p>
    <w:p w14:paraId="19478729" w14:textId="6076FCA9" w:rsidR="004E1969" w:rsidRDefault="004E1969" w:rsidP="004E1969">
      <w:pPr>
        <w:jc w:val="center"/>
        <w:rPr>
          <w:rFonts w:cs="Calibri"/>
        </w:rPr>
      </w:pPr>
      <w:r w:rsidRPr="004E1969">
        <w:rPr>
          <w:rFonts w:cs="Calibri"/>
        </w:rPr>
        <w:t>Instructor: Ann Murphy</w:t>
      </w:r>
    </w:p>
    <w:p w14:paraId="34E034BF" w14:textId="66842AE6" w:rsidR="004E1969" w:rsidRDefault="00100E57" w:rsidP="004E1969">
      <w:pPr>
        <w:jc w:val="center"/>
        <w:rPr>
          <w:rFonts w:cs="Calibri"/>
        </w:rPr>
      </w:pPr>
      <w:r w:rsidRPr="00100E57">
        <w:rPr>
          <w:rFonts w:cs="Calibri"/>
        </w:rPr>
        <w:t xml:space="preserve">Critical Phenomenology is a growing body of work in contemporary philosophy that employs the phenomenological method to address the experiential dimensions of race and racism, gender, isolation and solitude, pregnancy, incarceration, hunger, and illness, amongst other topics. This course will consider classical phenomenological foundations alongside several contemporary interventions. After building a foundational understanding of phenomenological </w:t>
      </w:r>
      <w:proofErr w:type="gramStart"/>
      <w:r w:rsidRPr="00100E57">
        <w:rPr>
          <w:rFonts w:cs="Calibri"/>
        </w:rPr>
        <w:t>method</w:t>
      </w:r>
      <w:proofErr w:type="gramEnd"/>
      <w:r w:rsidRPr="00100E57">
        <w:rPr>
          <w:rFonts w:cs="Calibri"/>
        </w:rPr>
        <w:t xml:space="preserve"> in the work of Husserl, Merleau-Ponty, Beauvoir, Fanon, and Levinas, we will consider work by several contemporary philosophers, including Iris Marion Young, Lisa Guenther, Gayle Salamon, Alia Al-Saji, and Joel Michael Reynolds. There are three main aims to this course: first, to rigorously examine the evolution of the phenomenological method over time; second, to consider the political and ethical significance of contemporary work in phenomenology; and third, to consider the tension between description and critique that historically grounds the phenomenological method and that continues to animate phenomenology today.</w:t>
      </w:r>
    </w:p>
    <w:p w14:paraId="771C10A7" w14:textId="4D210E99" w:rsidR="004E1969" w:rsidRPr="004E1969" w:rsidRDefault="004E1969" w:rsidP="00D0560E">
      <w:pPr>
        <w:pStyle w:val="Heading1"/>
        <w:rPr>
          <w:b w:val="0"/>
        </w:rPr>
      </w:pPr>
      <w:r w:rsidRPr="004E1969">
        <w:t>Philosophy 469/569 Section 2: Heidegger Beauvoir Arendt</w:t>
      </w:r>
    </w:p>
    <w:p w14:paraId="3262C234" w14:textId="53B62F72" w:rsidR="004E1969" w:rsidRDefault="004E1969" w:rsidP="004E1969">
      <w:pPr>
        <w:jc w:val="center"/>
        <w:rPr>
          <w:rFonts w:cs="Calibri"/>
        </w:rPr>
      </w:pPr>
      <w:r>
        <w:rPr>
          <w:rFonts w:cs="Calibri"/>
        </w:rPr>
        <w:t>Thursday 16:00-18:30</w:t>
      </w:r>
    </w:p>
    <w:p w14:paraId="33D7B625" w14:textId="2DD65141" w:rsidR="004E1969" w:rsidRDefault="004E1969" w:rsidP="004E1969">
      <w:pPr>
        <w:jc w:val="center"/>
        <w:rPr>
          <w:rFonts w:cs="Calibri"/>
        </w:rPr>
      </w:pPr>
      <w:r>
        <w:rPr>
          <w:rFonts w:cs="Calibri"/>
        </w:rPr>
        <w:t>Instructor: Iain Thomson</w:t>
      </w:r>
    </w:p>
    <w:p w14:paraId="25206C7E" w14:textId="0D7D573E" w:rsidR="009F0EC6" w:rsidRPr="009F0EC6" w:rsidRDefault="009F0EC6" w:rsidP="009F0EC6">
      <w:pPr>
        <w:jc w:val="center"/>
        <w:rPr>
          <w:rFonts w:cs="Calibri"/>
        </w:rPr>
      </w:pPr>
      <w:r w:rsidRPr="009F0EC6">
        <w:rPr>
          <w:rFonts w:cs="Calibri"/>
        </w:rPr>
        <w:lastRenderedPageBreak/>
        <w:t xml:space="preserve">In this course we will begin to understand how Hannah Arendt (1906–75) and Simone de Beauvoir (1908–86) critically appropriated core insights from the existential ontology of Martin Heidegger (1889–1976), challenging, revising, and developing these existential, ontological, deconstructive, and phenomenological break-throughs in original and important </w:t>
      </w:r>
      <w:proofErr w:type="spellStart"/>
      <w:r w:rsidRPr="009F0EC6">
        <w:rPr>
          <w:rFonts w:cs="Calibri"/>
        </w:rPr>
        <w:t>ethico</w:t>
      </w:r>
      <w:proofErr w:type="spellEnd"/>
      <w:r w:rsidRPr="009F0EC6">
        <w:rPr>
          <w:rFonts w:cs="Calibri"/>
        </w:rPr>
        <w:t xml:space="preserve">-political directions and thus (both singularly and collectively) opening new and enduringly important horizons for philosophy.  Such new directions and horizons </w:t>
      </w:r>
      <w:r w:rsidRPr="009F0EC6">
        <w:rPr>
          <w:rFonts w:cs="Calibri"/>
          <w:i/>
          <w:iCs/>
        </w:rPr>
        <w:t xml:space="preserve">to be thought </w:t>
      </w:r>
      <w:r w:rsidRPr="009F0EC6">
        <w:rPr>
          <w:rFonts w:cs="Calibri"/>
        </w:rPr>
        <w:t xml:space="preserve">include:  The meaning and possibility of “thinking” during times of growing autocracy, dictatorship, and totalitarianism; the importance of taking </w:t>
      </w:r>
      <w:proofErr w:type="spellStart"/>
      <w:r w:rsidRPr="009F0EC6">
        <w:rPr>
          <w:rFonts w:cs="Calibri"/>
        </w:rPr>
        <w:t>ethico</w:t>
      </w:r>
      <w:proofErr w:type="spellEnd"/>
      <w:r w:rsidRPr="009F0EC6">
        <w:rPr>
          <w:rFonts w:cs="Calibri"/>
        </w:rPr>
        <w:t xml:space="preserve">-political responsibility for the underlying ontology of our late-modern age; the repetitive ‘rise’ of various toxic masculinities and the ongoing importance of their deconstruction; the enduring appeal of fascism as a pseudo-resolution of death anxiety; and the roots and implications of the ongoing spread of techno-fascism and the nihilistic ontology secretly driving it.  </w:t>
      </w:r>
    </w:p>
    <w:p w14:paraId="54F75B35" w14:textId="1C889E3F" w:rsidR="009F0EC6" w:rsidRPr="009F0EC6" w:rsidRDefault="009F0EC6" w:rsidP="009F0EC6">
      <w:pPr>
        <w:jc w:val="center"/>
        <w:rPr>
          <w:rFonts w:cs="Calibri"/>
        </w:rPr>
      </w:pPr>
      <w:r w:rsidRPr="009F0EC6">
        <w:rPr>
          <w:rFonts w:cs="Calibri"/>
        </w:rPr>
        <w:t xml:space="preserve">Required course texts: </w:t>
      </w:r>
    </w:p>
    <w:p w14:paraId="42678DE8" w14:textId="402BA91F" w:rsidR="009F0EC6" w:rsidRPr="009F0EC6" w:rsidRDefault="009F0EC6" w:rsidP="009F0EC6">
      <w:pPr>
        <w:jc w:val="center"/>
        <w:rPr>
          <w:rFonts w:cs="Calibri"/>
        </w:rPr>
      </w:pPr>
      <w:r w:rsidRPr="009F0EC6">
        <w:rPr>
          <w:rFonts w:cs="Calibri"/>
        </w:rPr>
        <w:t xml:space="preserve">1). Arendt, </w:t>
      </w:r>
      <w:r w:rsidRPr="009F0EC6">
        <w:rPr>
          <w:rFonts w:cs="Calibri"/>
          <w:i/>
          <w:iCs/>
        </w:rPr>
        <w:t>Responsibility and Judgment</w:t>
      </w:r>
      <w:r w:rsidRPr="009F0EC6">
        <w:rPr>
          <w:rFonts w:cs="Calibri"/>
        </w:rPr>
        <w:t xml:space="preserve">, ed. Jerome Kohn (Schocken books, 2005);  </w:t>
      </w:r>
    </w:p>
    <w:p w14:paraId="55F954C7" w14:textId="6603DE5E" w:rsidR="009F0EC6" w:rsidRPr="009F0EC6" w:rsidRDefault="009F0EC6" w:rsidP="009F0EC6">
      <w:pPr>
        <w:jc w:val="center"/>
        <w:rPr>
          <w:rFonts w:cs="Calibri"/>
        </w:rPr>
      </w:pPr>
      <w:r w:rsidRPr="009F0EC6">
        <w:rPr>
          <w:rFonts w:cs="Calibri"/>
        </w:rPr>
        <w:t xml:space="preserve">2). Beauvoir, </w:t>
      </w:r>
      <w:r w:rsidRPr="009F0EC6">
        <w:rPr>
          <w:rFonts w:cs="Calibri"/>
          <w:i/>
          <w:iCs/>
        </w:rPr>
        <w:t>The Ethics of Ambiguity</w:t>
      </w:r>
      <w:r w:rsidRPr="009F0EC6">
        <w:rPr>
          <w:rFonts w:cs="Calibri"/>
        </w:rPr>
        <w:t xml:space="preserve">, trans. B. </w:t>
      </w:r>
      <w:proofErr w:type="spellStart"/>
      <w:r w:rsidRPr="009F0EC6">
        <w:rPr>
          <w:rFonts w:cs="Calibri"/>
        </w:rPr>
        <w:t>Fretchman</w:t>
      </w:r>
      <w:proofErr w:type="spellEnd"/>
      <w:r w:rsidRPr="009F0EC6">
        <w:rPr>
          <w:rFonts w:cs="Calibri"/>
        </w:rPr>
        <w:t xml:space="preserve"> (Open Road, 2018); </w:t>
      </w:r>
    </w:p>
    <w:p w14:paraId="10E6C2BF" w14:textId="3D76A50C" w:rsidR="009F0EC6" w:rsidRPr="009F0EC6" w:rsidRDefault="009F0EC6" w:rsidP="009F0EC6">
      <w:pPr>
        <w:jc w:val="center"/>
        <w:rPr>
          <w:rFonts w:cs="Calibri"/>
        </w:rPr>
      </w:pPr>
      <w:r w:rsidRPr="009F0EC6">
        <w:rPr>
          <w:rFonts w:cs="Calibri"/>
        </w:rPr>
        <w:t xml:space="preserve">3). Heidegger, </w:t>
      </w:r>
      <w:r w:rsidRPr="009F0EC6">
        <w:rPr>
          <w:rFonts w:cs="Calibri"/>
          <w:i/>
          <w:iCs/>
        </w:rPr>
        <w:t>What Is Called Thinking?</w:t>
      </w:r>
      <w:r w:rsidRPr="009F0EC6">
        <w:rPr>
          <w:rFonts w:cs="Calibri"/>
        </w:rPr>
        <w:t xml:space="preserve"> Trans. J. Glenn Gray (Harper, 1976); and  </w:t>
      </w:r>
    </w:p>
    <w:p w14:paraId="715718C0" w14:textId="0BA6A297" w:rsidR="004E1969" w:rsidRDefault="009F0EC6" w:rsidP="009F0EC6">
      <w:pPr>
        <w:jc w:val="center"/>
        <w:rPr>
          <w:rFonts w:cs="Calibri"/>
        </w:rPr>
      </w:pPr>
      <w:r w:rsidRPr="009F0EC6">
        <w:rPr>
          <w:rFonts w:cs="Calibri"/>
        </w:rPr>
        <w:t xml:space="preserve">4). Thomson, </w:t>
      </w:r>
      <w:r w:rsidRPr="009F0EC6">
        <w:rPr>
          <w:rFonts w:cs="Calibri"/>
          <w:i/>
          <w:iCs/>
        </w:rPr>
        <w:t>Heidegger on Technology’s Danger and Promise in the Age of AI</w:t>
      </w:r>
      <w:r w:rsidRPr="009F0EC6">
        <w:rPr>
          <w:rFonts w:cs="Calibri"/>
        </w:rPr>
        <w:t xml:space="preserve"> (Cambridge UP, 2025).   </w:t>
      </w:r>
    </w:p>
    <w:p w14:paraId="5F0EE774" w14:textId="50B53BDB" w:rsidR="004E1969" w:rsidRPr="004E1969" w:rsidRDefault="004E1969" w:rsidP="00D0560E">
      <w:pPr>
        <w:pStyle w:val="Heading1"/>
        <w:rPr>
          <w:b w:val="0"/>
        </w:rPr>
      </w:pPr>
      <w:r w:rsidRPr="004E1969">
        <w:t>Philosophy 480 Section 1: Philosophy and Literature</w:t>
      </w:r>
    </w:p>
    <w:p w14:paraId="73CF9720" w14:textId="03394384" w:rsidR="004E1969" w:rsidRDefault="004E1969" w:rsidP="004E1969">
      <w:pPr>
        <w:jc w:val="center"/>
        <w:rPr>
          <w:rFonts w:cs="Calibri"/>
        </w:rPr>
      </w:pPr>
      <w:r>
        <w:rPr>
          <w:rFonts w:cs="Calibri"/>
        </w:rPr>
        <w:t>Tuesday/Thursday 14:00-15:15</w:t>
      </w:r>
    </w:p>
    <w:p w14:paraId="40DEE307" w14:textId="7D078C15" w:rsidR="004E1969" w:rsidRDefault="004E1969" w:rsidP="004E1969">
      <w:pPr>
        <w:jc w:val="center"/>
        <w:rPr>
          <w:rFonts w:cs="Calibri"/>
        </w:rPr>
      </w:pPr>
      <w:r>
        <w:rPr>
          <w:rFonts w:cs="Calibri"/>
        </w:rPr>
        <w:t>Instructor: Carolyn Thomas</w:t>
      </w:r>
    </w:p>
    <w:p w14:paraId="75533D95" w14:textId="3A35DB9E" w:rsidR="00DE0A59" w:rsidRPr="00DE0A59" w:rsidRDefault="00DE0A59" w:rsidP="00DE0A59">
      <w:pPr>
        <w:jc w:val="center"/>
        <w:rPr>
          <w:rFonts w:cs="Calibri"/>
        </w:rPr>
      </w:pPr>
      <w:r w:rsidRPr="00DE0A59">
        <w:rPr>
          <w:rFonts w:cs="Calibri"/>
        </w:rPr>
        <w:t>T. S. Eliot writes that philosophy and literature are two different languages about the same world. What are these ‘</w:t>
      </w:r>
      <w:proofErr w:type="gramStart"/>
      <w:r w:rsidRPr="00DE0A59">
        <w:rPr>
          <w:rFonts w:cs="Calibri"/>
        </w:rPr>
        <w:t>languages’</w:t>
      </w:r>
      <w:proofErr w:type="gramEnd"/>
      <w:r w:rsidRPr="00DE0A59">
        <w:rPr>
          <w:rFonts w:cs="Calibri"/>
        </w:rPr>
        <w:t xml:space="preserve">? If different, do they think, speak, and reveal the world differently? Is one more ‘rational’ and the other ‘irrational’? Is one illustrative and the other </w:t>
      </w:r>
      <w:proofErr w:type="spellStart"/>
      <w:r w:rsidRPr="00DE0A59">
        <w:rPr>
          <w:rFonts w:cs="Calibri"/>
        </w:rPr>
        <w:t>assertorial</w:t>
      </w:r>
      <w:proofErr w:type="spellEnd"/>
      <w:r w:rsidRPr="00DE0A59">
        <w:rPr>
          <w:rFonts w:cs="Calibri"/>
        </w:rPr>
        <w:t xml:space="preserve">? Is one more true than the other? Further, how does literature call forth thinking and reflection of the world? What ‘kind’ of thinking, what kind of </w:t>
      </w:r>
      <w:proofErr w:type="gramStart"/>
      <w:r w:rsidRPr="00DE0A59">
        <w:rPr>
          <w:rFonts w:cs="Calibri"/>
        </w:rPr>
        <w:t>reflection,</w:t>
      </w:r>
      <w:proofErr w:type="gramEnd"/>
      <w:r w:rsidRPr="00DE0A59">
        <w:rPr>
          <w:rFonts w:cs="Calibri"/>
        </w:rPr>
        <w:t xml:space="preserve"> is literature? How does philosophy call forth thinking and reflection of the world? What ‘kind’ of thinking, what kind of </w:t>
      </w:r>
      <w:proofErr w:type="gramStart"/>
      <w:r w:rsidRPr="00DE0A59">
        <w:rPr>
          <w:rFonts w:cs="Calibri"/>
        </w:rPr>
        <w:t>reflection,</w:t>
      </w:r>
      <w:proofErr w:type="gramEnd"/>
      <w:r w:rsidRPr="00DE0A59">
        <w:rPr>
          <w:rFonts w:cs="Calibri"/>
        </w:rPr>
        <w:t xml:space="preserve"> is philosophy? And what is nature of the relation of philosophy and literature: do literature and philosophy quarrel, as Plato depicts them? Or are they allies, complementing one another in our beautiful human struggle for deepening thinking, experience, and feeling? </w:t>
      </w:r>
    </w:p>
    <w:p w14:paraId="271B5963" w14:textId="0B242195" w:rsidR="00DE0A59" w:rsidRPr="00DE0A59" w:rsidRDefault="00DE0A59" w:rsidP="00DE0A59">
      <w:pPr>
        <w:jc w:val="center"/>
        <w:rPr>
          <w:rFonts w:cs="Calibri"/>
        </w:rPr>
      </w:pPr>
      <w:r w:rsidRPr="00DE0A59">
        <w:rPr>
          <w:rFonts w:cs="Calibri"/>
        </w:rPr>
        <w:t xml:space="preserve">The course will examine what </w:t>
      </w:r>
      <w:proofErr w:type="gramStart"/>
      <w:r w:rsidRPr="00DE0A59">
        <w:rPr>
          <w:rFonts w:cs="Calibri"/>
        </w:rPr>
        <w:t>is philosophy</w:t>
      </w:r>
      <w:proofErr w:type="gramEnd"/>
      <w:r w:rsidRPr="00DE0A59">
        <w:rPr>
          <w:rFonts w:cs="Calibri"/>
        </w:rPr>
        <w:t xml:space="preserve"> and what </w:t>
      </w:r>
      <w:proofErr w:type="gramStart"/>
      <w:r w:rsidRPr="00DE0A59">
        <w:rPr>
          <w:rFonts w:cs="Calibri"/>
        </w:rPr>
        <w:t>is literature</w:t>
      </w:r>
      <w:proofErr w:type="gramEnd"/>
      <w:r w:rsidRPr="00DE0A59">
        <w:rPr>
          <w:rFonts w:cs="Calibri"/>
        </w:rPr>
        <w:t>, each in light of the other and their relation, encounter, and interplay. The possibilities for mutual illumination are vast.</w:t>
      </w:r>
      <w:r>
        <w:rPr>
          <w:rFonts w:cs="Calibri"/>
        </w:rPr>
        <w:t xml:space="preserve"> </w:t>
      </w:r>
      <w:r w:rsidRPr="00DE0A59">
        <w:rPr>
          <w:rFonts w:cs="Calibri"/>
        </w:rPr>
        <w:t xml:space="preserve">Our course readings will exemplify both literature and philosophy. We will consider matters of craft </w:t>
      </w:r>
      <w:r w:rsidRPr="00DE0A59">
        <w:rPr>
          <w:rFonts w:cs="Calibri"/>
        </w:rPr>
        <w:lastRenderedPageBreak/>
        <w:t xml:space="preserve">and form, imagination and imagery, experience and reasoning, author and reader, </w:t>
      </w:r>
      <w:proofErr w:type="spellStart"/>
      <w:r w:rsidRPr="00DE0A59">
        <w:rPr>
          <w:rFonts w:cs="Calibri"/>
          <w:i/>
          <w:iCs/>
        </w:rPr>
        <w:t>poiesis</w:t>
      </w:r>
      <w:proofErr w:type="spellEnd"/>
      <w:r w:rsidRPr="00DE0A59">
        <w:rPr>
          <w:rFonts w:cs="Calibri"/>
          <w:i/>
          <w:iCs/>
        </w:rPr>
        <w:t xml:space="preserve"> </w:t>
      </w:r>
      <w:r w:rsidRPr="00DE0A59">
        <w:rPr>
          <w:rFonts w:cs="Calibri"/>
        </w:rPr>
        <w:t xml:space="preserve">and </w:t>
      </w:r>
      <w:r w:rsidRPr="00DE0A59">
        <w:rPr>
          <w:rFonts w:cs="Calibri"/>
          <w:i/>
          <w:iCs/>
        </w:rPr>
        <w:t>mimesis</w:t>
      </w:r>
      <w:r w:rsidRPr="00DE0A59">
        <w:rPr>
          <w:rFonts w:cs="Calibri"/>
        </w:rPr>
        <w:t>, and substantive philosophical questions in the lights of philosophical and literary modes.</w:t>
      </w:r>
    </w:p>
    <w:p w14:paraId="505166CC" w14:textId="77777777" w:rsidR="00DE0A59" w:rsidRDefault="00DE0A59" w:rsidP="00DE0A59">
      <w:pPr>
        <w:jc w:val="center"/>
        <w:rPr>
          <w:rFonts w:cs="Calibri"/>
        </w:rPr>
      </w:pPr>
      <w:r w:rsidRPr="00DE0A59">
        <w:rPr>
          <w:rFonts w:cs="Calibri"/>
        </w:rPr>
        <w:t xml:space="preserve">We will read closely a range of philosophical authors at the intersection of philosophy and literature. Our readings will usually be relatively short to allow us close and slow reading. Readings will include Jorge Luis Borges’ mind-bending philosophical </w:t>
      </w:r>
      <w:proofErr w:type="gramStart"/>
      <w:r w:rsidRPr="00DE0A59">
        <w:rPr>
          <w:rFonts w:cs="Calibri"/>
        </w:rPr>
        <w:t>fictions</w:t>
      </w:r>
      <w:proofErr w:type="gramEnd"/>
      <w:r w:rsidRPr="00DE0A59">
        <w:rPr>
          <w:rFonts w:cs="Calibri"/>
        </w:rPr>
        <w:t>, Wallace Stevens’ cerebral modern poetry, Eva Brann on imagination, and Martin Heidegger on poetry, language, thought. Additional texts will likely include Rilke, Dostoevsky, Tanizaki, Zhuangzi, and Momaday.</w:t>
      </w:r>
      <w:r>
        <w:rPr>
          <w:rFonts w:cs="Calibri"/>
        </w:rPr>
        <w:t xml:space="preserve"> </w:t>
      </w:r>
    </w:p>
    <w:p w14:paraId="3312F1F5" w14:textId="77777777" w:rsidR="00DE0A59" w:rsidRDefault="00DE0A59" w:rsidP="00DE0A59">
      <w:pPr>
        <w:jc w:val="center"/>
        <w:rPr>
          <w:rFonts w:cs="Calibri"/>
        </w:rPr>
      </w:pPr>
      <w:r w:rsidRPr="00DE0A59">
        <w:rPr>
          <w:rFonts w:cs="Calibri"/>
        </w:rPr>
        <w:t>The majority of our course texts will be provided as PDFs at no cost on Canvas. I’m anticipating (at</w:t>
      </w:r>
      <w:r>
        <w:rPr>
          <w:rFonts w:cs="Calibri"/>
        </w:rPr>
        <w:t xml:space="preserve"> </w:t>
      </w:r>
      <w:r w:rsidRPr="00DE0A59">
        <w:rPr>
          <w:rFonts w:cs="Calibri"/>
        </w:rPr>
        <w:t xml:space="preserve">most) two required paperback book purchases: Jorge Luis Borges, </w:t>
      </w:r>
      <w:r w:rsidRPr="00DE0A59">
        <w:rPr>
          <w:rFonts w:cs="Calibri"/>
          <w:i/>
          <w:iCs/>
        </w:rPr>
        <w:t>Collected Fictions</w:t>
      </w:r>
      <w:r w:rsidRPr="00DE0A59">
        <w:rPr>
          <w:rFonts w:cs="Calibri"/>
        </w:rPr>
        <w:t xml:space="preserve"> and Martin</w:t>
      </w:r>
      <w:r>
        <w:rPr>
          <w:rFonts w:cs="Calibri"/>
        </w:rPr>
        <w:t xml:space="preserve"> </w:t>
      </w:r>
      <w:r w:rsidRPr="00DE0A59">
        <w:rPr>
          <w:rFonts w:cs="Calibri"/>
        </w:rPr>
        <w:t xml:space="preserve">Heidegger, </w:t>
      </w:r>
      <w:r w:rsidRPr="00DE0A59">
        <w:rPr>
          <w:rFonts w:cs="Calibri"/>
          <w:i/>
          <w:iCs/>
        </w:rPr>
        <w:t>Poetry, Language, and Thought</w:t>
      </w:r>
      <w:r w:rsidRPr="00DE0A59">
        <w:rPr>
          <w:rFonts w:cs="Calibri"/>
        </w:rPr>
        <w:t xml:space="preserve"> (current total cost of the two books purchased new on</w:t>
      </w:r>
      <w:r>
        <w:rPr>
          <w:rFonts w:cs="Calibri"/>
        </w:rPr>
        <w:t xml:space="preserve"> </w:t>
      </w:r>
      <w:r w:rsidRPr="00DE0A59">
        <w:rPr>
          <w:rFonts w:cs="Calibri"/>
        </w:rPr>
        <w:t>Amazon is $26).</w:t>
      </w:r>
      <w:r>
        <w:rPr>
          <w:rFonts w:cs="Calibri"/>
        </w:rPr>
        <w:t xml:space="preserve"> </w:t>
      </w:r>
    </w:p>
    <w:p w14:paraId="4C937EAC" w14:textId="0428FA32" w:rsidR="00DE0A59" w:rsidRPr="00DE0A59" w:rsidRDefault="00DE0A59" w:rsidP="00DE0A59">
      <w:pPr>
        <w:jc w:val="center"/>
        <w:rPr>
          <w:rFonts w:cs="Calibri"/>
        </w:rPr>
      </w:pPr>
      <w:r w:rsidRPr="00DE0A59">
        <w:rPr>
          <w:rFonts w:cs="Calibri"/>
        </w:rPr>
        <w:t>Course requirements include mandatory class attendance and participation, thoughtful reading of</w:t>
      </w:r>
      <w:r>
        <w:rPr>
          <w:rFonts w:cs="Calibri"/>
        </w:rPr>
        <w:t xml:space="preserve"> </w:t>
      </w:r>
      <w:r w:rsidRPr="00DE0A59">
        <w:rPr>
          <w:rFonts w:cs="Calibri"/>
        </w:rPr>
        <w:t>assigned texts, occasional reading quizzes, brief response writings, in-class essay exam, and a takehome final paper (8-10pp.). Students taking the course for graduate credit will be encouraged to</w:t>
      </w:r>
      <w:r>
        <w:rPr>
          <w:rFonts w:cs="Calibri"/>
        </w:rPr>
        <w:t xml:space="preserve"> </w:t>
      </w:r>
      <w:r w:rsidRPr="00DE0A59">
        <w:rPr>
          <w:rFonts w:cs="Calibri"/>
        </w:rPr>
        <w:t>write a longer final paper.</w:t>
      </w:r>
    </w:p>
    <w:p w14:paraId="181B70EC" w14:textId="146894E0" w:rsidR="00DE0A59" w:rsidRPr="004E1969" w:rsidRDefault="00DE0A59" w:rsidP="00DE0A59">
      <w:pPr>
        <w:jc w:val="center"/>
        <w:rPr>
          <w:rFonts w:cs="Calibri"/>
        </w:rPr>
      </w:pPr>
      <w:r w:rsidRPr="00DE0A59">
        <w:rPr>
          <w:rFonts w:cs="Calibri"/>
        </w:rPr>
        <w:t>Prerequisite: one Philosophy course, or permission of the instructor. Students pursuing degree</w:t>
      </w:r>
      <w:r>
        <w:rPr>
          <w:rFonts w:cs="Calibri"/>
        </w:rPr>
        <w:t xml:space="preserve">s </w:t>
      </w:r>
      <w:r w:rsidRPr="00DE0A59">
        <w:rPr>
          <w:rFonts w:cs="Calibri"/>
        </w:rPr>
        <w:t>in</w:t>
      </w:r>
      <w:r>
        <w:rPr>
          <w:rFonts w:cs="Calibri"/>
        </w:rPr>
        <w:t xml:space="preserve"> </w:t>
      </w:r>
      <w:r w:rsidRPr="00DE0A59">
        <w:rPr>
          <w:rFonts w:cs="Calibri"/>
        </w:rPr>
        <w:t>any areas of study are welcome</w:t>
      </w:r>
      <w:r>
        <w:rPr>
          <w:rFonts w:cs="Calibri"/>
        </w:rPr>
        <w:t>.</w:t>
      </w:r>
    </w:p>
    <w:sectPr w:rsidR="00DE0A59" w:rsidRPr="004E1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72"/>
    <w:rsid w:val="00100E57"/>
    <w:rsid w:val="00150F32"/>
    <w:rsid w:val="001B679F"/>
    <w:rsid w:val="00347E6E"/>
    <w:rsid w:val="004E1969"/>
    <w:rsid w:val="00633F7F"/>
    <w:rsid w:val="006F0119"/>
    <w:rsid w:val="009F0EC6"/>
    <w:rsid w:val="00A21BD4"/>
    <w:rsid w:val="00AC363C"/>
    <w:rsid w:val="00C14035"/>
    <w:rsid w:val="00C22172"/>
    <w:rsid w:val="00CE4A1A"/>
    <w:rsid w:val="00CE73C9"/>
    <w:rsid w:val="00D0560E"/>
    <w:rsid w:val="00DB42FB"/>
    <w:rsid w:val="00DE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158F"/>
  <w15:chartTrackingRefBased/>
  <w15:docId w15:val="{FFD73AEE-A6A6-4D87-A6FB-9ED3AA6E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EC6"/>
    <w:rPr>
      <w:rFonts w:ascii="Calibri" w:hAnsi="Calibri"/>
    </w:rPr>
  </w:style>
  <w:style w:type="paragraph" w:styleId="Heading1">
    <w:name w:val="heading 1"/>
    <w:basedOn w:val="Normal"/>
    <w:next w:val="Normal"/>
    <w:link w:val="Heading1Char"/>
    <w:uiPriority w:val="9"/>
    <w:qFormat/>
    <w:rsid w:val="00D0560E"/>
    <w:pPr>
      <w:keepNext/>
      <w:keepLines/>
      <w:spacing w:before="360" w:after="80"/>
      <w:jc w:val="center"/>
      <w:outlineLvl w:val="0"/>
    </w:pPr>
    <w:rPr>
      <w:rFonts w:eastAsiaTheme="majorEastAsia" w:cstheme="majorBidi"/>
      <w:b/>
      <w:color w:val="000000" w:themeColor="text1"/>
      <w:sz w:val="28"/>
      <w:szCs w:val="40"/>
    </w:rPr>
  </w:style>
  <w:style w:type="paragraph" w:styleId="Heading2">
    <w:name w:val="heading 2"/>
    <w:basedOn w:val="Normal"/>
    <w:next w:val="Normal"/>
    <w:link w:val="Heading2Char"/>
    <w:uiPriority w:val="9"/>
    <w:unhideWhenUsed/>
    <w:qFormat/>
    <w:rsid w:val="00C22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60E"/>
    <w:rPr>
      <w:rFonts w:ascii="Calibri" w:eastAsiaTheme="majorEastAsia" w:hAnsi="Calibri" w:cstheme="majorBidi"/>
      <w:b/>
      <w:color w:val="000000" w:themeColor="text1"/>
      <w:sz w:val="28"/>
      <w:szCs w:val="40"/>
    </w:rPr>
  </w:style>
  <w:style w:type="character" w:customStyle="1" w:styleId="Heading2Char">
    <w:name w:val="Heading 2 Char"/>
    <w:basedOn w:val="DefaultParagraphFont"/>
    <w:link w:val="Heading2"/>
    <w:uiPriority w:val="9"/>
    <w:rsid w:val="00C22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172"/>
    <w:rPr>
      <w:rFonts w:eastAsiaTheme="majorEastAsia" w:cstheme="majorBidi"/>
      <w:color w:val="272727" w:themeColor="text1" w:themeTint="D8"/>
    </w:rPr>
  </w:style>
  <w:style w:type="paragraph" w:styleId="Title">
    <w:name w:val="Title"/>
    <w:basedOn w:val="Normal"/>
    <w:next w:val="Normal"/>
    <w:link w:val="TitleChar"/>
    <w:uiPriority w:val="10"/>
    <w:qFormat/>
    <w:rsid w:val="00C22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172"/>
    <w:pPr>
      <w:spacing w:before="160"/>
      <w:jc w:val="center"/>
    </w:pPr>
    <w:rPr>
      <w:i/>
      <w:iCs/>
      <w:color w:val="404040" w:themeColor="text1" w:themeTint="BF"/>
    </w:rPr>
  </w:style>
  <w:style w:type="character" w:customStyle="1" w:styleId="QuoteChar">
    <w:name w:val="Quote Char"/>
    <w:basedOn w:val="DefaultParagraphFont"/>
    <w:link w:val="Quote"/>
    <w:uiPriority w:val="29"/>
    <w:rsid w:val="00C22172"/>
    <w:rPr>
      <w:i/>
      <w:iCs/>
      <w:color w:val="404040" w:themeColor="text1" w:themeTint="BF"/>
    </w:rPr>
  </w:style>
  <w:style w:type="paragraph" w:styleId="ListParagraph">
    <w:name w:val="List Paragraph"/>
    <w:basedOn w:val="Normal"/>
    <w:uiPriority w:val="34"/>
    <w:qFormat/>
    <w:rsid w:val="00C22172"/>
    <w:pPr>
      <w:ind w:left="720"/>
      <w:contextualSpacing/>
    </w:pPr>
  </w:style>
  <w:style w:type="character" w:styleId="IntenseEmphasis">
    <w:name w:val="Intense Emphasis"/>
    <w:basedOn w:val="DefaultParagraphFont"/>
    <w:uiPriority w:val="21"/>
    <w:qFormat/>
    <w:rsid w:val="00C22172"/>
    <w:rPr>
      <w:i/>
      <w:iCs/>
      <w:color w:val="0F4761" w:themeColor="accent1" w:themeShade="BF"/>
    </w:rPr>
  </w:style>
  <w:style w:type="paragraph" w:styleId="IntenseQuote">
    <w:name w:val="Intense Quote"/>
    <w:basedOn w:val="Normal"/>
    <w:next w:val="Normal"/>
    <w:link w:val="IntenseQuoteChar"/>
    <w:uiPriority w:val="30"/>
    <w:qFormat/>
    <w:rsid w:val="00C22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172"/>
    <w:rPr>
      <w:i/>
      <w:iCs/>
      <w:color w:val="0F4761" w:themeColor="accent1" w:themeShade="BF"/>
    </w:rPr>
  </w:style>
  <w:style w:type="character" w:styleId="IntenseReference">
    <w:name w:val="Intense Reference"/>
    <w:basedOn w:val="DefaultParagraphFont"/>
    <w:uiPriority w:val="32"/>
    <w:qFormat/>
    <w:rsid w:val="00C221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White</dc:creator>
  <cp:keywords/>
  <dc:description/>
  <cp:lastModifiedBy>Abigail White</cp:lastModifiedBy>
  <cp:revision>10</cp:revision>
  <dcterms:created xsi:type="dcterms:W3CDTF">2026-10-27T17:23:00Z</dcterms:created>
  <dcterms:modified xsi:type="dcterms:W3CDTF">2026-10-29T20:34:00Z</dcterms:modified>
</cp:coreProperties>
</file>